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color w:val="FF0000"/>
          <w:sz w:val="84"/>
          <w:szCs w:val="84"/>
        </w:rPr>
      </w:pPr>
      <w:r>
        <w:rPr>
          <w:rFonts w:hint="eastAsia" w:ascii="方正小标宋简体" w:hAnsi="方正小标宋简体" w:eastAsia="方正小标宋简体" w:cs="方正小标宋简体"/>
          <w:color w:val="FF0000"/>
          <w:sz w:val="84"/>
          <w:szCs w:val="84"/>
        </w:rPr>
        <w:t xml:space="preserve">南 </w:t>
      </w:r>
      <w:r>
        <w:rPr>
          <w:rFonts w:ascii="方正小标宋简体" w:hAnsi="方正小标宋简体" w:eastAsia="方正小标宋简体" w:cs="方正小标宋简体"/>
          <w:color w:val="FF0000"/>
          <w:sz w:val="84"/>
          <w:szCs w:val="84"/>
        </w:rPr>
        <w:t xml:space="preserve"> </w:t>
      </w:r>
      <w:r>
        <w:rPr>
          <w:rFonts w:hint="eastAsia" w:ascii="方正小标宋简体" w:hAnsi="方正小标宋简体" w:eastAsia="方正小标宋简体" w:cs="方正小标宋简体"/>
          <w:color w:val="FF0000"/>
          <w:sz w:val="84"/>
          <w:szCs w:val="84"/>
        </w:rPr>
        <w:t xml:space="preserve">宁 </w:t>
      </w:r>
      <w:r>
        <w:rPr>
          <w:rFonts w:ascii="方正小标宋简体" w:hAnsi="方正小标宋简体" w:eastAsia="方正小标宋简体" w:cs="方正小标宋简体"/>
          <w:color w:val="FF0000"/>
          <w:sz w:val="84"/>
          <w:szCs w:val="84"/>
        </w:rPr>
        <w:t xml:space="preserve"> </w:t>
      </w:r>
      <w:r>
        <w:rPr>
          <w:rFonts w:hint="eastAsia" w:ascii="方正小标宋简体" w:hAnsi="方正小标宋简体" w:eastAsia="方正小标宋简体" w:cs="方正小标宋简体"/>
          <w:color w:val="FF0000"/>
          <w:sz w:val="84"/>
          <w:szCs w:val="84"/>
        </w:rPr>
        <w:t xml:space="preserve">学 </w:t>
      </w:r>
      <w:r>
        <w:rPr>
          <w:rFonts w:ascii="方正小标宋简体" w:hAnsi="方正小标宋简体" w:eastAsia="方正小标宋简体" w:cs="方正小标宋简体"/>
          <w:color w:val="FF0000"/>
          <w:sz w:val="84"/>
          <w:szCs w:val="84"/>
        </w:rPr>
        <w:t xml:space="preserve"> </w:t>
      </w:r>
      <w:r>
        <w:rPr>
          <w:rFonts w:hint="eastAsia" w:ascii="方正小标宋简体" w:hAnsi="方正小标宋简体" w:eastAsia="方正小标宋简体" w:cs="方正小标宋简体"/>
          <w:color w:val="FF0000"/>
          <w:sz w:val="84"/>
          <w:szCs w:val="84"/>
        </w:rPr>
        <w:t>院</w:t>
      </w:r>
    </w:p>
    <w:p>
      <w:pPr>
        <w:rPr>
          <w:rFonts w:ascii="仿宋" w:hAnsi="仿宋" w:eastAsia="仿宋" w:cs="Times New Roman"/>
          <w:sz w:val="32"/>
          <w:szCs w:val="32"/>
        </w:rPr>
      </w:pPr>
    </w:p>
    <w:p>
      <w:pPr>
        <w:jc w:val="center"/>
        <w:rPr>
          <w:rFonts w:ascii="宋体" w:hAnsi="宋体" w:eastAsia="宋体" w:cs="Times New Roman"/>
          <w:sz w:val="28"/>
          <w:szCs w:val="28"/>
        </w:rPr>
      </w:pPr>
      <w:r>
        <w:rPr>
          <w:rFonts w:hint="eastAsia" w:ascii="宋体" w:hAnsi="宋体" w:eastAsia="宋体" w:cs="仿宋"/>
          <w:sz w:val="28"/>
          <w:szCs w:val="28"/>
        </w:rPr>
        <w:t>教字〔201</w:t>
      </w:r>
      <w:r>
        <w:rPr>
          <w:rFonts w:ascii="宋体" w:hAnsi="宋体" w:eastAsia="宋体" w:cs="仿宋"/>
          <w:sz w:val="28"/>
          <w:szCs w:val="28"/>
        </w:rPr>
        <w:t>9</w:t>
      </w:r>
      <w:r>
        <w:rPr>
          <w:rFonts w:hint="eastAsia" w:ascii="宋体" w:hAnsi="宋体" w:eastAsia="宋体" w:cs="仿宋"/>
          <w:sz w:val="28"/>
          <w:szCs w:val="28"/>
        </w:rPr>
        <w:t>〕</w:t>
      </w:r>
      <w:r>
        <w:rPr>
          <w:rFonts w:hint="eastAsia" w:ascii="宋体" w:hAnsi="宋体" w:eastAsia="宋体" w:cs="仿宋"/>
          <w:sz w:val="28"/>
          <w:szCs w:val="28"/>
          <w:highlight w:val="none"/>
          <w:lang w:val="en-US" w:eastAsia="zh-CN"/>
        </w:rPr>
        <w:t>74</w:t>
      </w:r>
      <w:r>
        <w:rPr>
          <w:rFonts w:hint="eastAsia" w:ascii="宋体" w:hAnsi="宋体" w:eastAsia="宋体" w:cs="仿宋"/>
          <w:sz w:val="28"/>
          <w:szCs w:val="28"/>
        </w:rPr>
        <w:t>号</w:t>
      </w:r>
    </w:p>
    <w:p>
      <w:pPr>
        <w:rPr>
          <w:rFonts w:ascii="方正小标宋简体" w:hAnsi="方正小标宋简体" w:eastAsia="方正小标宋简体" w:cs="方正小标宋简体"/>
          <w:bCs/>
          <w:color w:val="333333"/>
          <w:sz w:val="36"/>
          <w:szCs w:val="36"/>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38100</wp:posOffset>
                </wp:positionV>
                <wp:extent cx="5514975" cy="0"/>
                <wp:effectExtent l="0" t="0" r="9525" b="1905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14975" cy="0"/>
                        </a:xfrm>
                        <a:prstGeom prst="line">
                          <a:avLst/>
                        </a:prstGeom>
                        <a:noFill/>
                        <a:ln w="25400">
                          <a:solidFill>
                            <a:srgbClr val="FF0000"/>
                          </a:solidFill>
                          <a:round/>
                        </a:ln>
                      </wps:spPr>
                      <wps:bodyPr/>
                    </wps:wsp>
                  </a:graphicData>
                </a:graphic>
              </wp:anchor>
            </w:drawing>
          </mc:Choice>
          <mc:Fallback>
            <w:pict>
              <v:line id="直接连接符 1" o:spid="_x0000_s1026" o:spt="20" style="position:absolute;left:0pt;flip:y;margin-left:-9pt;margin-top:3pt;height:0pt;width:434.25pt;z-index:251659264;mso-width-relative:page;mso-height-relative:page;" filled="f" stroked="t" coordsize="21600,21600" o:gfxdata="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SB9INMAAAAHAQAADwAAAAAAAAABACAAAAAiAAAA&#10;ZHJzL2Rvd25yZXYueG1sUEsBAhQAFAAAAAgAh07iQJ19JfDTAQAAZwMAAA4AAAAAAAAAAQAgAAAA&#10;IgEAAGRycy9lMm9Eb2MueG1sUEsFBgAAAAAGAAYAWQEAAGcFAAAAAA==&#10;">
                <v:fill on="f" focussize="0,0"/>
                <v:stroke weight="2pt" color="#FF0000" joinstyle="round"/>
                <v:imagedata o:title=""/>
                <o:lock v:ext="edit" aspectratio="f"/>
              </v:line>
            </w:pict>
          </mc:Fallback>
        </mc:AlternateContent>
      </w:r>
    </w:p>
    <w:p>
      <w:pPr>
        <w:jc w:val="center"/>
        <w:rPr>
          <w:rFonts w:ascii="方正小标宋简体" w:hAnsi="Times New Roman" w:eastAsia="方正小标宋简体" w:cs="Times New Roman"/>
          <w:color w:val="000000"/>
          <w:kern w:val="0"/>
          <w:sz w:val="44"/>
          <w:szCs w:val="44"/>
        </w:rPr>
      </w:pPr>
      <w:r>
        <w:rPr>
          <w:rFonts w:hint="eastAsia" w:ascii="方正小标宋简体" w:hAnsi="Times New Roman" w:eastAsia="方正小标宋简体" w:cs="Times New Roman"/>
          <w:color w:val="000000"/>
          <w:kern w:val="0"/>
          <w:sz w:val="44"/>
          <w:szCs w:val="44"/>
        </w:rPr>
        <w:t>关于开展大学</w:t>
      </w:r>
      <w:r>
        <w:rPr>
          <w:rFonts w:hint="eastAsia" w:ascii="方正小标宋简体" w:hAnsi="仿宋" w:eastAsia="方正小标宋简体"/>
          <w:sz w:val="44"/>
          <w:szCs w:val="44"/>
        </w:rPr>
        <w:t>教学语言、讲解、变化强化技能工作坊活动</w:t>
      </w:r>
      <w:r>
        <w:rPr>
          <w:rFonts w:hint="eastAsia" w:ascii="方正小标宋简体" w:hAnsi="Times New Roman" w:eastAsia="方正小标宋简体" w:cs="Times New Roman"/>
          <w:color w:val="000000"/>
          <w:kern w:val="0"/>
          <w:sz w:val="44"/>
          <w:szCs w:val="44"/>
        </w:rPr>
        <w:t>的通知</w:t>
      </w:r>
    </w:p>
    <w:p>
      <w:pPr>
        <w:rPr>
          <w:rFonts w:ascii="仿宋" w:hAnsi="仿宋" w:eastAsia="仿宋"/>
          <w:sz w:val="32"/>
          <w:szCs w:val="32"/>
        </w:rPr>
      </w:pPr>
      <w:r>
        <w:rPr>
          <w:rFonts w:hint="eastAsia" w:ascii="仿宋" w:hAnsi="仿宋" w:eastAsia="仿宋"/>
          <w:sz w:val="32"/>
          <w:szCs w:val="32"/>
        </w:rPr>
        <w:t>各单位、部门：</w:t>
      </w:r>
    </w:p>
    <w:p>
      <w:pPr>
        <w:ind w:firstLine="640" w:firstLineChars="200"/>
        <w:rPr>
          <w:rFonts w:ascii="仿宋" w:hAnsi="仿宋" w:eastAsia="仿宋"/>
          <w:sz w:val="32"/>
          <w:szCs w:val="32"/>
        </w:rPr>
      </w:pPr>
      <w:r>
        <w:rPr>
          <w:rFonts w:hint="eastAsia" w:ascii="仿宋" w:hAnsi="仿宋" w:eastAsia="仿宋"/>
          <w:sz w:val="32"/>
          <w:szCs w:val="32"/>
        </w:rPr>
        <w:t>为更好地推动我校应用型课程改革和建设，加强我校教师教学技能，学校决定</w:t>
      </w:r>
      <w:r>
        <w:rPr>
          <w:rFonts w:ascii="仿宋" w:hAnsi="仿宋" w:eastAsia="仿宋"/>
          <w:sz w:val="32"/>
          <w:szCs w:val="32"/>
        </w:rPr>
        <w:t>邀请</w:t>
      </w:r>
      <w:r>
        <w:rPr>
          <w:rFonts w:hint="eastAsia" w:ascii="仿宋" w:hAnsi="仿宋" w:eastAsia="仿宋"/>
          <w:sz w:val="32"/>
          <w:szCs w:val="32"/>
        </w:rPr>
        <w:t>首都师范大学教师教育学院课程与教学论博士生导师邢红军教授来校开展大学教学语言、讲解、变化强化技能工作坊活动。</w:t>
      </w:r>
      <w:r>
        <w:rPr>
          <w:rFonts w:ascii="仿宋" w:hAnsi="仿宋" w:eastAsia="仿宋"/>
          <w:sz w:val="32"/>
          <w:szCs w:val="32"/>
        </w:rPr>
        <w:t>现将有关事宜通知如下：</w:t>
      </w:r>
    </w:p>
    <w:p>
      <w:pPr>
        <w:numPr>
          <w:ilvl w:val="0"/>
          <w:numId w:val="1"/>
        </w:numPr>
        <w:ind w:firstLine="643" w:firstLineChars="200"/>
        <w:rPr>
          <w:rFonts w:ascii="仿宋" w:hAnsi="仿宋" w:eastAsia="仿宋"/>
          <w:b/>
          <w:bCs/>
          <w:sz w:val="32"/>
          <w:szCs w:val="32"/>
        </w:rPr>
      </w:pPr>
      <w:r>
        <w:rPr>
          <w:rFonts w:hint="eastAsia" w:ascii="仿宋" w:hAnsi="仿宋" w:eastAsia="仿宋"/>
          <w:b/>
          <w:bCs/>
          <w:sz w:val="32"/>
          <w:szCs w:val="32"/>
        </w:rPr>
        <w:t>活动时间：</w:t>
      </w:r>
    </w:p>
    <w:p>
      <w:pPr>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年6月14日—6月15日（周</w:t>
      </w:r>
      <w:r>
        <w:rPr>
          <w:rFonts w:ascii="仿宋" w:hAnsi="仿宋" w:eastAsia="仿宋"/>
          <w:sz w:val="32"/>
          <w:szCs w:val="32"/>
        </w:rPr>
        <w:t>五、周六</w:t>
      </w:r>
      <w:r>
        <w:rPr>
          <w:rFonts w:hint="eastAsia" w:ascii="仿宋" w:hAnsi="仿宋" w:eastAsia="仿宋"/>
          <w:sz w:val="32"/>
          <w:szCs w:val="32"/>
        </w:rPr>
        <w:t>）</w:t>
      </w:r>
    </w:p>
    <w:p>
      <w:pPr>
        <w:numPr>
          <w:ilvl w:val="0"/>
          <w:numId w:val="1"/>
        </w:numPr>
        <w:ind w:firstLine="643" w:firstLineChars="200"/>
        <w:rPr>
          <w:rFonts w:ascii="仿宋" w:hAnsi="仿宋" w:eastAsia="仿宋"/>
          <w:sz w:val="32"/>
          <w:szCs w:val="32"/>
        </w:rPr>
      </w:pPr>
      <w:r>
        <w:rPr>
          <w:rFonts w:hint="eastAsia" w:ascii="仿宋" w:hAnsi="仿宋" w:eastAsia="仿宋"/>
          <w:b/>
          <w:bCs/>
          <w:sz w:val="32"/>
          <w:szCs w:val="32"/>
        </w:rPr>
        <w:t>活动地点：</w:t>
      </w: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行政楼123录播教室</w:t>
      </w:r>
    </w:p>
    <w:p>
      <w:pPr>
        <w:ind w:firstLine="643" w:firstLineChars="200"/>
        <w:rPr>
          <w:rFonts w:ascii="仿宋" w:hAnsi="仿宋" w:eastAsia="仿宋"/>
          <w:b/>
          <w:bCs/>
          <w:sz w:val="32"/>
          <w:szCs w:val="32"/>
        </w:rPr>
      </w:pPr>
      <w:r>
        <w:rPr>
          <w:rFonts w:hint="eastAsia" w:ascii="仿宋" w:hAnsi="仿宋" w:eastAsia="仿宋"/>
          <w:b/>
          <w:bCs/>
          <w:sz w:val="32"/>
          <w:szCs w:val="32"/>
        </w:rPr>
        <w:t>三、培训内容：</w:t>
      </w:r>
    </w:p>
    <w:p>
      <w:pPr>
        <w:ind w:firstLine="640" w:firstLineChars="200"/>
        <w:rPr>
          <w:rFonts w:ascii="仿宋" w:hAnsi="仿宋" w:eastAsia="仿宋"/>
          <w:sz w:val="32"/>
          <w:szCs w:val="32"/>
        </w:rPr>
      </w:pPr>
      <w:r>
        <w:rPr>
          <w:rFonts w:hint="eastAsia" w:ascii="仿宋" w:hAnsi="仿宋" w:eastAsia="仿宋"/>
          <w:sz w:val="32"/>
          <w:szCs w:val="32"/>
        </w:rPr>
        <w:t>请见附件一</w:t>
      </w:r>
    </w:p>
    <w:p>
      <w:pPr>
        <w:ind w:firstLine="640" w:firstLineChars="200"/>
        <w:rPr>
          <w:rFonts w:ascii="仿宋" w:hAnsi="仿宋" w:eastAsia="仿宋"/>
          <w:b/>
          <w:bCs/>
          <w:sz w:val="32"/>
          <w:szCs w:val="32"/>
        </w:rPr>
      </w:pPr>
      <w:r>
        <w:rPr>
          <w:rFonts w:hint="eastAsia" w:ascii="仿宋" w:hAnsi="仿宋" w:eastAsia="仿宋"/>
          <w:sz w:val="32"/>
          <w:szCs w:val="32"/>
        </w:rPr>
        <w:drawing>
          <wp:anchor distT="0" distB="0" distL="114935" distR="114935" simplePos="0" relativeHeight="251660288" behindDoc="0" locked="0" layoutInCell="1" allowOverlap="1">
            <wp:simplePos x="0" y="0"/>
            <wp:positionH relativeFrom="column">
              <wp:posOffset>4069080</wp:posOffset>
            </wp:positionH>
            <wp:positionV relativeFrom="paragraph">
              <wp:posOffset>317500</wp:posOffset>
            </wp:positionV>
            <wp:extent cx="1093470" cy="1093470"/>
            <wp:effectExtent l="0" t="0" r="11430" b="11430"/>
            <wp:wrapSquare wrapText="left"/>
            <wp:docPr id="2" name="图片 2" descr="邢红军工作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邢红军工作坊"/>
                    <pic:cNvPicPr>
                      <a:picLocks noChangeAspect="1"/>
                    </pic:cNvPicPr>
                  </pic:nvPicPr>
                  <pic:blipFill>
                    <a:blip r:embed="rId4"/>
                    <a:stretch>
                      <a:fillRect/>
                    </a:stretch>
                  </pic:blipFill>
                  <pic:spPr>
                    <a:xfrm>
                      <a:off x="0" y="0"/>
                      <a:ext cx="1093470" cy="1093470"/>
                    </a:xfrm>
                    <a:prstGeom prst="rect">
                      <a:avLst/>
                    </a:prstGeom>
                  </pic:spPr>
                </pic:pic>
              </a:graphicData>
            </a:graphic>
          </wp:anchor>
        </w:drawing>
      </w:r>
      <w:r>
        <w:rPr>
          <w:rFonts w:hint="eastAsia" w:ascii="仿宋" w:hAnsi="仿宋" w:eastAsia="仿宋"/>
          <w:b/>
          <w:bCs/>
          <w:sz w:val="32"/>
          <w:szCs w:val="32"/>
        </w:rPr>
        <w:t>四、参加人员：</w:t>
      </w:r>
    </w:p>
    <w:p>
      <w:pPr>
        <w:ind w:firstLine="640" w:firstLineChars="200"/>
        <w:rPr>
          <w:rFonts w:ascii="仿宋" w:hAnsi="仿宋" w:eastAsia="仿宋"/>
          <w:sz w:val="32"/>
          <w:szCs w:val="32"/>
        </w:rPr>
      </w:pPr>
      <w:r>
        <w:rPr>
          <w:rFonts w:hint="eastAsia" w:ascii="仿宋" w:hAnsi="仿宋" w:eastAsia="仿宋"/>
          <w:sz w:val="32"/>
          <w:szCs w:val="32"/>
        </w:rPr>
        <w:t>本次培训全体教师自由报名参加，请教师通过</w:t>
      </w:r>
      <w:r>
        <w:rPr>
          <w:rFonts w:ascii="仿宋" w:hAnsi="仿宋" w:eastAsia="仿宋"/>
          <w:sz w:val="32"/>
          <w:szCs w:val="32"/>
        </w:rPr>
        <w:t>扫描</w:t>
      </w:r>
      <w:r>
        <w:rPr>
          <w:rFonts w:hint="eastAsia" w:ascii="仿宋" w:hAnsi="仿宋" w:eastAsia="仿宋"/>
          <w:sz w:val="32"/>
          <w:szCs w:val="32"/>
        </w:rPr>
        <w:t>右侧</w:t>
      </w:r>
      <w:r>
        <w:rPr>
          <w:rFonts w:ascii="仿宋" w:hAnsi="仿宋" w:eastAsia="仿宋"/>
          <w:sz w:val="32"/>
          <w:szCs w:val="32"/>
        </w:rPr>
        <w:t>二维码报名</w:t>
      </w:r>
      <w:r>
        <w:rPr>
          <w:rFonts w:hint="eastAsia" w:ascii="仿宋" w:hAnsi="仿宋" w:eastAsia="仿宋"/>
          <w:sz w:val="32"/>
          <w:szCs w:val="32"/>
        </w:rPr>
        <w:t>。</w:t>
      </w:r>
      <w:r>
        <w:rPr>
          <w:rFonts w:hint="eastAsia" w:ascii="仿宋" w:hAnsi="仿宋" w:eastAsia="仿宋"/>
          <w:sz w:val="32"/>
          <w:szCs w:val="32"/>
          <w:lang w:eastAsia="zh-CN"/>
        </w:rPr>
        <w:t>本次活动限额</w:t>
      </w:r>
      <w:r>
        <w:rPr>
          <w:rFonts w:hint="eastAsia" w:ascii="仿宋" w:hAnsi="仿宋" w:eastAsia="仿宋"/>
          <w:sz w:val="32"/>
          <w:szCs w:val="32"/>
          <w:lang w:val="en-US" w:eastAsia="zh-CN"/>
        </w:rPr>
        <w:t>46人</w:t>
      </w:r>
      <w:r>
        <w:rPr>
          <w:rFonts w:hint="eastAsia" w:ascii="仿宋" w:hAnsi="仿宋" w:eastAsia="仿宋"/>
          <w:sz w:val="32"/>
          <w:szCs w:val="32"/>
        </w:rPr>
        <w:t>，报名人员满46人后结束。</w:t>
      </w:r>
    </w:p>
    <w:p>
      <w:pPr>
        <w:ind w:firstLine="643" w:firstLineChars="200"/>
        <w:rPr>
          <w:rFonts w:ascii="仿宋" w:hAnsi="仿宋" w:eastAsia="仿宋"/>
          <w:b/>
          <w:bCs/>
          <w:sz w:val="32"/>
          <w:szCs w:val="32"/>
        </w:rPr>
      </w:pPr>
      <w:r>
        <w:rPr>
          <w:rFonts w:hint="eastAsia" w:ascii="仿宋" w:hAnsi="仿宋" w:eastAsia="仿宋"/>
          <w:b/>
          <w:bCs/>
          <w:sz w:val="32"/>
          <w:szCs w:val="32"/>
        </w:rPr>
        <w:t>五、其他说明：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w:t>
      </w:r>
      <w:r>
        <w:rPr>
          <w:rFonts w:hint="eastAsia" w:ascii="仿宋" w:hAnsi="仿宋" w:eastAsia="仿宋"/>
          <w:sz w:val="32"/>
          <w:szCs w:val="32"/>
          <w:lang w:eastAsia="zh-CN"/>
        </w:rPr>
        <w:t>参加本次工作坊活动的教师，均可获赠精品书籍——《大学教学技能精进教程》，希望各位老师踊跃报名。</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因周六是四六级考试，若报名参加周六培训的教师有监考任务，请告知学院负责人做好调整，在英语四六级监考员推荐表中的备注栏写明：只监考英语B级。</w:t>
      </w:r>
    </w:p>
    <w:p>
      <w:pPr>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请参会人员提前15分钟到达会场，会议期间请将手机关闭或调为静音状态。</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）因名额有限，</w:t>
      </w:r>
      <w:r>
        <w:rPr>
          <w:rFonts w:ascii="仿宋" w:hAnsi="仿宋" w:eastAsia="仿宋"/>
          <w:sz w:val="32"/>
          <w:szCs w:val="32"/>
        </w:rPr>
        <w:t>请</w:t>
      </w:r>
      <w:r>
        <w:rPr>
          <w:rFonts w:hint="eastAsia" w:ascii="仿宋" w:hAnsi="仿宋" w:eastAsia="仿宋"/>
          <w:sz w:val="32"/>
          <w:szCs w:val="32"/>
        </w:rPr>
        <w:t>报名教师权衡好个人时间。如遇确有特殊情况不能参加，请及时向教务处请假。</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w:t>
      </w:r>
      <w:r>
        <w:rPr>
          <w:rFonts w:hint="eastAsia" w:ascii="仿宋" w:hAnsi="仿宋" w:eastAsia="仿宋"/>
          <w:sz w:val="32"/>
          <w:szCs w:val="32"/>
        </w:rPr>
        <w:t>一、培训内容介绍</w:t>
      </w:r>
    </w:p>
    <w:p>
      <w:pPr>
        <w:ind w:firstLine="1600" w:firstLineChars="500"/>
        <w:rPr>
          <w:rFonts w:ascii="仿宋" w:hAnsi="仿宋" w:eastAsia="仿宋"/>
          <w:sz w:val="32"/>
          <w:szCs w:val="32"/>
        </w:rPr>
      </w:pPr>
      <w:r>
        <w:rPr>
          <w:rFonts w:hint="eastAsia" w:ascii="仿宋" w:hAnsi="仿宋" w:eastAsia="仿宋"/>
          <w:sz w:val="32"/>
          <w:szCs w:val="32"/>
        </w:rPr>
        <w:t>二、主讲人简介</w:t>
      </w:r>
    </w:p>
    <w:p>
      <w:pPr>
        <w:ind w:firstLine="1600" w:firstLineChars="500"/>
        <w:rPr>
          <w:rFonts w:ascii="仿宋" w:hAnsi="仿宋" w:eastAsia="仿宋"/>
          <w:sz w:val="32"/>
          <w:szCs w:val="32"/>
        </w:rPr>
      </w:pPr>
    </w:p>
    <w:p>
      <w:pPr>
        <w:ind w:right="640"/>
        <w:jc w:val="right"/>
        <w:rPr>
          <w:rFonts w:ascii="仿宋" w:hAnsi="仿宋" w:eastAsia="仿宋"/>
          <w:sz w:val="32"/>
          <w:szCs w:val="32"/>
        </w:rPr>
      </w:pPr>
      <w:r>
        <w:rPr>
          <w:rFonts w:hint="eastAsia" w:ascii="仿宋" w:hAnsi="仿宋" w:eastAsia="仿宋"/>
          <w:sz w:val="32"/>
          <w:szCs w:val="32"/>
        </w:rPr>
        <w:t>教务处</w:t>
      </w:r>
    </w:p>
    <w:p>
      <w:pPr>
        <w:jc w:val="right"/>
        <w:rPr>
          <w:rFonts w:ascii="仿宋" w:hAnsi="仿宋" w:eastAsia="仿宋"/>
          <w:sz w:val="32"/>
          <w:szCs w:val="32"/>
        </w:rPr>
      </w:pPr>
      <w:r>
        <w:rPr>
          <w:rFonts w:hint="eastAsia" w:ascii="仿宋" w:hAnsi="仿宋" w:eastAsia="仿宋"/>
          <w:sz w:val="32"/>
          <w:szCs w:val="32"/>
        </w:rPr>
        <w:t>201</w:t>
      </w:r>
      <w:r>
        <w:rPr>
          <w:rFonts w:ascii="仿宋" w:hAnsi="仿宋" w:eastAsia="仿宋"/>
          <w:sz w:val="32"/>
          <w:szCs w:val="32"/>
        </w:rPr>
        <w:t>9</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5</w:t>
      </w:r>
      <w:bookmarkStart w:id="0" w:name="_GoBack"/>
      <w:bookmarkEnd w:id="0"/>
      <w:r>
        <w:rPr>
          <w:rFonts w:hint="eastAsia" w:ascii="仿宋" w:hAnsi="仿宋" w:eastAsia="仿宋"/>
          <w:sz w:val="32"/>
          <w:szCs w:val="32"/>
        </w:rPr>
        <w:t>日</w:t>
      </w: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r>
        <w:rPr>
          <w:rFonts w:hint="eastAsia" w:ascii="仿宋" w:hAnsi="仿宋" w:eastAsia="仿宋"/>
          <w:sz w:val="32"/>
          <w:szCs w:val="32"/>
        </w:rPr>
        <w:t>附件一</w:t>
      </w:r>
      <w:r>
        <w:rPr>
          <w:rFonts w:ascii="仿宋" w:hAnsi="仿宋" w:eastAsia="仿宋"/>
          <w:sz w:val="32"/>
          <w:szCs w:val="32"/>
        </w:rPr>
        <w:t>：</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z w:val="36"/>
          <w:szCs w:val="36"/>
        </w:rPr>
        <w:t>培训内容介绍</w:t>
      </w:r>
    </w:p>
    <w:p>
      <w:pPr>
        <w:jc w:val="center"/>
        <w:rPr>
          <w:rFonts w:ascii="方正小标宋简体" w:hAnsi="方正小标宋简体" w:eastAsia="方正小标宋简体" w:cs="方正小标宋简体"/>
          <w:sz w:val="36"/>
          <w:szCs w:val="36"/>
        </w:rPr>
      </w:pPr>
    </w:p>
    <w:p>
      <w:pPr>
        <w:ind w:firstLine="643" w:firstLineChars="200"/>
        <w:rPr>
          <w:rFonts w:ascii="仿宋" w:hAnsi="仿宋" w:eastAsia="仿宋"/>
          <w:b/>
          <w:sz w:val="32"/>
          <w:szCs w:val="32"/>
        </w:rPr>
      </w:pPr>
      <w:r>
        <w:rPr>
          <w:rFonts w:hint="eastAsia" w:ascii="仿宋" w:hAnsi="仿宋" w:eastAsia="仿宋"/>
          <w:b/>
          <w:sz w:val="32"/>
          <w:szCs w:val="32"/>
        </w:rPr>
        <w:t>第一模块：一堂好课必备的基本规范</w:t>
      </w:r>
    </w:p>
    <w:p>
      <w:pPr>
        <w:ind w:firstLine="640" w:firstLineChars="200"/>
        <w:rPr>
          <w:rFonts w:ascii="仿宋" w:hAnsi="仿宋" w:eastAsia="仿宋"/>
          <w:sz w:val="32"/>
          <w:szCs w:val="32"/>
        </w:rPr>
      </w:pPr>
      <w:r>
        <w:rPr>
          <w:rFonts w:hint="eastAsia" w:ascii="仿宋" w:hAnsi="仿宋" w:eastAsia="仿宋"/>
          <w:sz w:val="32"/>
          <w:szCs w:val="32"/>
        </w:rPr>
        <w:t>讲——语言技能，讲授技能；</w:t>
      </w:r>
    </w:p>
    <w:p>
      <w:pPr>
        <w:ind w:firstLine="640" w:firstLineChars="200"/>
        <w:rPr>
          <w:rFonts w:ascii="仿宋" w:hAnsi="仿宋" w:eastAsia="仿宋"/>
          <w:sz w:val="32"/>
          <w:szCs w:val="32"/>
        </w:rPr>
      </w:pPr>
      <w:r>
        <w:rPr>
          <w:rFonts w:hint="eastAsia" w:ascii="仿宋" w:hAnsi="仿宋" w:eastAsia="仿宋"/>
          <w:sz w:val="32"/>
          <w:szCs w:val="32"/>
        </w:rPr>
        <w:t>解——解惑技能，思维技能；</w:t>
      </w:r>
    </w:p>
    <w:p>
      <w:pPr>
        <w:ind w:firstLine="640" w:firstLineChars="200"/>
        <w:rPr>
          <w:rFonts w:ascii="仿宋" w:hAnsi="仿宋" w:eastAsia="仿宋"/>
          <w:sz w:val="32"/>
          <w:szCs w:val="32"/>
        </w:rPr>
      </w:pPr>
      <w:r>
        <w:rPr>
          <w:rFonts w:hint="eastAsia" w:ascii="仿宋" w:hAnsi="仿宋" w:eastAsia="仿宋"/>
          <w:sz w:val="32"/>
          <w:szCs w:val="32"/>
        </w:rPr>
        <w:t>做——演示技能，操作技能；</w:t>
      </w:r>
    </w:p>
    <w:p>
      <w:pPr>
        <w:ind w:firstLine="640" w:firstLineChars="200"/>
        <w:rPr>
          <w:rFonts w:ascii="仿宋" w:hAnsi="仿宋" w:eastAsia="仿宋"/>
          <w:sz w:val="32"/>
          <w:szCs w:val="32"/>
        </w:rPr>
      </w:pPr>
      <w:r>
        <w:rPr>
          <w:rFonts w:hint="eastAsia" w:ascii="仿宋" w:hAnsi="仿宋" w:eastAsia="仿宋"/>
          <w:sz w:val="32"/>
          <w:szCs w:val="32"/>
        </w:rPr>
        <w:t>写——板书技能，写作技能。</w:t>
      </w:r>
    </w:p>
    <w:p>
      <w:pPr>
        <w:ind w:firstLine="643" w:firstLineChars="200"/>
        <w:rPr>
          <w:rFonts w:ascii="仿宋" w:hAnsi="仿宋" w:eastAsia="仿宋"/>
          <w:b/>
          <w:sz w:val="32"/>
          <w:szCs w:val="32"/>
        </w:rPr>
      </w:pPr>
      <w:r>
        <w:rPr>
          <w:rFonts w:hint="eastAsia" w:ascii="仿宋" w:hAnsi="仿宋" w:eastAsia="仿宋"/>
          <w:b/>
          <w:sz w:val="32"/>
          <w:szCs w:val="32"/>
        </w:rPr>
        <w:t>第二模块：大学教学语言技能与讲解技能等</w:t>
      </w:r>
    </w:p>
    <w:p>
      <w:pPr>
        <w:ind w:firstLine="640" w:firstLineChars="200"/>
        <w:rPr>
          <w:rFonts w:ascii="仿宋" w:hAnsi="仿宋" w:eastAsia="仿宋"/>
          <w:sz w:val="32"/>
          <w:szCs w:val="32"/>
        </w:rPr>
      </w:pPr>
      <w:r>
        <w:rPr>
          <w:rFonts w:hint="eastAsia" w:ascii="仿宋" w:hAnsi="仿宋" w:eastAsia="仿宋"/>
          <w:sz w:val="32"/>
          <w:szCs w:val="32"/>
        </w:rPr>
        <w:t>（一）语言技能——基本之技</w:t>
      </w:r>
    </w:p>
    <w:p>
      <w:pPr>
        <w:ind w:firstLine="640" w:firstLineChars="200"/>
        <w:rPr>
          <w:rFonts w:ascii="仿宋" w:hAnsi="仿宋" w:eastAsia="仿宋"/>
          <w:sz w:val="32"/>
          <w:szCs w:val="32"/>
        </w:rPr>
      </w:pPr>
      <w:r>
        <w:rPr>
          <w:rFonts w:hint="eastAsia" w:ascii="仿宋" w:hAnsi="仿宋" w:eastAsia="仿宋"/>
          <w:sz w:val="32"/>
          <w:szCs w:val="32"/>
        </w:rPr>
        <w:t>教学语言技能是教师在教学信息交流过程中运用语言传播知识、指导学生学习的行为方式。教学语言是一种独白语言。与对话语言不同的是，独白语言需要严格的逻辑连续性、结构完整性和修辞正确性。与书面语言不同的是，独白语言不允许修改，不能失言和长时间停顿。（1）对于教学语言的要求；（2）教学语言技能的构成要素；（3）运用教学语言的原则；（4）语言技能的评价内容与标准。</w:t>
      </w:r>
    </w:p>
    <w:p>
      <w:pPr>
        <w:ind w:firstLine="640" w:firstLineChars="200"/>
        <w:rPr>
          <w:rFonts w:ascii="仿宋" w:hAnsi="仿宋" w:eastAsia="仿宋"/>
          <w:sz w:val="32"/>
          <w:szCs w:val="32"/>
        </w:rPr>
      </w:pPr>
      <w:r>
        <w:rPr>
          <w:rFonts w:hint="eastAsia" w:ascii="仿宋" w:hAnsi="仿宋" w:eastAsia="仿宋"/>
          <w:sz w:val="32"/>
          <w:szCs w:val="32"/>
        </w:rPr>
        <w:t>（二）讲解技能——表达之技</w:t>
      </w:r>
    </w:p>
    <w:p>
      <w:pPr>
        <w:ind w:firstLine="640" w:firstLineChars="200"/>
        <w:rPr>
          <w:rFonts w:ascii="仿宋" w:hAnsi="仿宋" w:eastAsia="仿宋"/>
          <w:sz w:val="32"/>
          <w:szCs w:val="32"/>
        </w:rPr>
      </w:pPr>
      <w:r>
        <w:rPr>
          <w:rFonts w:hint="eastAsia" w:ascii="仿宋" w:hAnsi="仿宋" w:eastAsia="仿宋"/>
          <w:sz w:val="32"/>
          <w:szCs w:val="32"/>
        </w:rPr>
        <w:t>讲解技能是教师主要用语言的方式，向学生传授知识和方法，启发思维，表达思想感情的一类教学行为。（1）讲好课的四个真：真诚，真实，真切，真理；（2）讲解的重要意义运用；（3）讲解技能的目的；（4）讲解技能的功能；（5）讲解技能的特点；（6）讲解技能的构成要素；（7）讲解技能的构成类型、讲解奥妙——精巧的结构、讲解奥妙——精彩的细节、讲解奥妙——精警的语言；（8）讲解技能的运用原则；（9）讲解技能评价内容与标准。</w:t>
      </w:r>
    </w:p>
    <w:p>
      <w:pPr>
        <w:ind w:firstLine="643" w:firstLineChars="200"/>
        <w:rPr>
          <w:rFonts w:ascii="仿宋" w:hAnsi="仿宋" w:eastAsia="仿宋"/>
          <w:b/>
          <w:sz w:val="32"/>
          <w:szCs w:val="32"/>
        </w:rPr>
      </w:pPr>
      <w:r>
        <w:rPr>
          <w:rFonts w:hint="eastAsia" w:ascii="仿宋" w:hAnsi="仿宋" w:eastAsia="仿宋"/>
          <w:b/>
          <w:sz w:val="32"/>
          <w:szCs w:val="32"/>
        </w:rPr>
        <w:t>第三模块：大学教学强化技能与变化技能</w:t>
      </w:r>
    </w:p>
    <w:p>
      <w:pPr>
        <w:ind w:firstLine="640" w:firstLineChars="200"/>
        <w:rPr>
          <w:rFonts w:ascii="仿宋" w:hAnsi="仿宋" w:eastAsia="仿宋"/>
          <w:sz w:val="32"/>
          <w:szCs w:val="32"/>
        </w:rPr>
      </w:pPr>
      <w:r>
        <w:rPr>
          <w:rFonts w:hint="eastAsia" w:ascii="仿宋" w:hAnsi="仿宋" w:eastAsia="仿宋"/>
          <w:sz w:val="32"/>
          <w:szCs w:val="32"/>
        </w:rPr>
        <w:t>（一）变化技能——风格之技</w:t>
      </w:r>
    </w:p>
    <w:p>
      <w:pPr>
        <w:ind w:firstLine="640" w:firstLineChars="200"/>
        <w:rPr>
          <w:rFonts w:ascii="仿宋" w:hAnsi="仿宋" w:eastAsia="仿宋"/>
          <w:sz w:val="32"/>
          <w:szCs w:val="32"/>
        </w:rPr>
      </w:pPr>
      <w:r>
        <w:rPr>
          <w:rFonts w:hint="eastAsia" w:ascii="仿宋" w:hAnsi="仿宋" w:eastAsia="仿宋"/>
          <w:sz w:val="32"/>
          <w:szCs w:val="32"/>
        </w:rPr>
        <w:t>变化技能是教师运用变化教学媒体，变化师生相互作用的形式，以及变化对学生的刺激方式，引起学生的注意和兴趣，减轻学生的疲劳，维持正常的学习秩序的一类教学行为。（1）变化技能的功能；（2）变化技能的构成要素；（3）变化技能的类型；（4）变化技能的应用原则；（5）面向大多数学生的原则；（6）变化技能的评价内容与标准。</w:t>
      </w:r>
    </w:p>
    <w:p>
      <w:pPr>
        <w:ind w:firstLine="640" w:firstLineChars="200"/>
        <w:rPr>
          <w:rFonts w:ascii="仿宋" w:hAnsi="仿宋" w:eastAsia="仿宋"/>
          <w:sz w:val="32"/>
          <w:szCs w:val="32"/>
        </w:rPr>
      </w:pPr>
      <w:r>
        <w:rPr>
          <w:rFonts w:hint="eastAsia" w:ascii="仿宋" w:hAnsi="仿宋" w:eastAsia="仿宋"/>
          <w:sz w:val="32"/>
          <w:szCs w:val="32"/>
        </w:rPr>
        <w:t>（二）强化技能—巩固之技</w:t>
      </w:r>
    </w:p>
    <w:p>
      <w:pPr>
        <w:ind w:firstLine="640" w:firstLineChars="200"/>
        <w:rPr>
          <w:rFonts w:ascii="仿宋" w:hAnsi="仿宋" w:eastAsia="仿宋"/>
          <w:sz w:val="32"/>
          <w:szCs w:val="32"/>
        </w:rPr>
      </w:pPr>
      <w:r>
        <w:rPr>
          <w:rFonts w:hint="eastAsia" w:ascii="仿宋" w:hAnsi="仿宋" w:eastAsia="仿宋"/>
          <w:sz w:val="32"/>
          <w:szCs w:val="32"/>
        </w:rPr>
        <w:t>强化技能是教师主要依据“操作条件反射”的教育心理学原理，对学生的反应采取各种肯定或奖励的方式，使教学材料的刺激与希望的学生反应之间建立稳固联系，帮助学生形成正确的行为，促进学生思维发展的一类教学行为。（1）强化技能的目的；（2）强化技能的功能；（3）强化技能的构成要素；（4）强化技能的类型；（5）强化技能的应用原则；（6）强化技能的评价内容与标准。</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附件二：</w:t>
      </w:r>
    </w:p>
    <w:p>
      <w:pPr>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主讲人简介</w:t>
      </w:r>
    </w:p>
    <w:p>
      <w:pPr>
        <w:ind w:firstLine="640" w:firstLineChars="200"/>
        <w:rPr>
          <w:rFonts w:ascii="仿宋" w:hAnsi="仿宋" w:eastAsia="仿宋"/>
          <w:sz w:val="32"/>
          <w:szCs w:val="32"/>
        </w:rPr>
      </w:pPr>
      <w:r>
        <w:rPr>
          <w:rFonts w:hint="eastAsia" w:ascii="仿宋" w:hAnsi="仿宋" w:eastAsia="仿宋"/>
          <w:sz w:val="32"/>
          <w:szCs w:val="32"/>
        </w:rPr>
        <w:t>邢红军，首都师范大学教师教育学院教授，课程与教学论博士生导师。1986年以来，先后在《教育研究》，《课程·教材·教法》等刊物上发表论文260篇，出版著作16部。</w:t>
      </w:r>
    </w:p>
    <w:p>
      <w:pPr>
        <w:ind w:firstLine="640" w:firstLineChars="200"/>
        <w:rPr>
          <w:rFonts w:ascii="仿宋" w:hAnsi="仿宋" w:eastAsia="仿宋"/>
          <w:sz w:val="32"/>
          <w:szCs w:val="32"/>
        </w:rPr>
      </w:pPr>
      <w:r>
        <w:rPr>
          <w:rFonts w:hint="eastAsia" w:ascii="仿宋" w:hAnsi="仿宋" w:eastAsia="仿宋"/>
          <w:sz w:val="32"/>
          <w:szCs w:val="32"/>
        </w:rPr>
        <w:t>教育部全国高校教师网络培训中心特聘教授，前北京市教委高师培训中心大学教学技能主讲教师，培训学员超万人。1996年被河南省教育委员会授予河南省优秀教学标兵， 1997年获河南省优质课教学“特等奖”。2013年,2017年两度获北京市基础教育教学成果二等奖。</w:t>
      </w:r>
    </w:p>
    <w:p>
      <w:pPr>
        <w:ind w:firstLine="640" w:firstLineChars="200"/>
        <w:rPr>
          <w:rFonts w:ascii="仿宋" w:hAnsi="仿宋" w:eastAsia="仿宋"/>
          <w:sz w:val="32"/>
          <w:szCs w:val="32"/>
        </w:rPr>
      </w:pPr>
      <w:r>
        <w:rPr>
          <w:rFonts w:hint="eastAsia" w:ascii="仿宋" w:hAnsi="仿宋" w:eastAsia="仿宋"/>
          <w:sz w:val="32"/>
          <w:szCs w:val="32"/>
        </w:rPr>
        <w:t>曾应邀在教育部网培中心，超星集团，重庆大学，南方科技大学等60余所大学讲授大学教学技能与大学教学设计，获得广泛好评。</w:t>
      </w: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519719D5-74BB-4DF1-9FBB-3C1A02A637F0}"/>
  </w:font>
  <w:font w:name="仿宋">
    <w:panose1 w:val="02010609060101010101"/>
    <w:charset w:val="86"/>
    <w:family w:val="modern"/>
    <w:pitch w:val="default"/>
    <w:sig w:usb0="800002BF" w:usb1="38CF7CFA" w:usb2="00000016" w:usb3="00000000" w:csb0="00040001" w:csb1="00000000"/>
    <w:embedRegular r:id="rId2" w:fontKey="{48634A50-CC4F-44CF-9707-74308CF1A9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44A82"/>
    <w:multiLevelType w:val="singleLevel"/>
    <w:tmpl w:val="B7844A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46"/>
    <w:rsid w:val="000603E9"/>
    <w:rsid w:val="0006568D"/>
    <w:rsid w:val="000C64EC"/>
    <w:rsid w:val="000F488C"/>
    <w:rsid w:val="00147B46"/>
    <w:rsid w:val="00197D1F"/>
    <w:rsid w:val="001C1EF7"/>
    <w:rsid w:val="00225582"/>
    <w:rsid w:val="00226205"/>
    <w:rsid w:val="00281291"/>
    <w:rsid w:val="002B104E"/>
    <w:rsid w:val="002D6ADB"/>
    <w:rsid w:val="002E203C"/>
    <w:rsid w:val="002F3F05"/>
    <w:rsid w:val="00307A5A"/>
    <w:rsid w:val="003E5047"/>
    <w:rsid w:val="0041645D"/>
    <w:rsid w:val="00423176"/>
    <w:rsid w:val="00444896"/>
    <w:rsid w:val="00471154"/>
    <w:rsid w:val="0047229C"/>
    <w:rsid w:val="0052334B"/>
    <w:rsid w:val="0052558B"/>
    <w:rsid w:val="00546760"/>
    <w:rsid w:val="00574AED"/>
    <w:rsid w:val="005E60D2"/>
    <w:rsid w:val="005E69DB"/>
    <w:rsid w:val="006064CE"/>
    <w:rsid w:val="00681A99"/>
    <w:rsid w:val="0071194C"/>
    <w:rsid w:val="007816CC"/>
    <w:rsid w:val="007D3AAB"/>
    <w:rsid w:val="008B4C8D"/>
    <w:rsid w:val="00915C5A"/>
    <w:rsid w:val="00916446"/>
    <w:rsid w:val="009756AB"/>
    <w:rsid w:val="009772C1"/>
    <w:rsid w:val="00AB2F7E"/>
    <w:rsid w:val="00BE3DFB"/>
    <w:rsid w:val="00C87F01"/>
    <w:rsid w:val="00D361F6"/>
    <w:rsid w:val="00EA1F9E"/>
    <w:rsid w:val="00EC05D4"/>
    <w:rsid w:val="00EF670A"/>
    <w:rsid w:val="00F3791E"/>
    <w:rsid w:val="0397285B"/>
    <w:rsid w:val="0D0D72A6"/>
    <w:rsid w:val="139170D6"/>
    <w:rsid w:val="14951D71"/>
    <w:rsid w:val="1656120C"/>
    <w:rsid w:val="1A1D1D8E"/>
    <w:rsid w:val="1BC42794"/>
    <w:rsid w:val="1C0B1FEE"/>
    <w:rsid w:val="1F2F5520"/>
    <w:rsid w:val="295A3F9B"/>
    <w:rsid w:val="2C971B9A"/>
    <w:rsid w:val="2E0E64CC"/>
    <w:rsid w:val="2F6E5A68"/>
    <w:rsid w:val="3A296551"/>
    <w:rsid w:val="3AE1319D"/>
    <w:rsid w:val="3ECC5320"/>
    <w:rsid w:val="4BA854D4"/>
    <w:rsid w:val="5E2F65AC"/>
    <w:rsid w:val="707045EA"/>
    <w:rsid w:val="752A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pPr>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字符"/>
    <w:basedOn w:val="9"/>
    <w:link w:val="3"/>
    <w:semiHidden/>
    <w:qFormat/>
    <w:uiPriority w:val="99"/>
    <w:rPr>
      <w:sz w:val="18"/>
      <w:szCs w:val="18"/>
    </w:rPr>
  </w:style>
  <w:style w:type="character" w:customStyle="1" w:styleId="11">
    <w:name w:val="日期 字符"/>
    <w:basedOn w:val="9"/>
    <w:link w:val="2"/>
    <w:semiHidden/>
    <w:qFormat/>
    <w:uiPriority w:val="99"/>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p0"/>
    <w:basedOn w:val="1"/>
    <w:qFormat/>
    <w:uiPriority w:val="0"/>
    <w:pPr>
      <w:widowControl/>
    </w:pPr>
    <w:rPr>
      <w:rFonts w:eastAsia="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D26B9-CB88-48CD-8002-3951E796C895}">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Words>
  <Characters>1373</Characters>
  <Lines>11</Lines>
  <Paragraphs>3</Paragraphs>
  <TotalTime>16</TotalTime>
  <ScaleCrop>false</ScaleCrop>
  <LinksUpToDate>false</LinksUpToDate>
  <CharactersWithSpaces>1610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2019-04-11T13:21:00Z</dcterms:created>
  <dc:creator>my674</dc:creator>
  <cp:lastModifiedBy>BlueLY</cp:lastModifiedBy>
  <cp:lastPrinted>2019-05-04T08:56:00Z</cp:lastPrinted>
  <dcterms:modified xsi:type="dcterms:W3CDTF">2019-06-05T00:43:47Z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