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eastAsia="黑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eastAsia="黑体"/>
          <w:sz w:val="18"/>
          <w:szCs w:val="18"/>
        </w:rPr>
        <w:t xml:space="preserve">                                                                         </w:t>
      </w:r>
      <w:r>
        <w:rPr>
          <w:rFonts w:hint="eastAsia" w:ascii="黑体" w:eastAsia="黑体"/>
          <w:sz w:val="22"/>
        </w:rPr>
        <w:t>编号：</w:t>
      </w:r>
      <w:r>
        <w:rPr>
          <w:rFonts w:hint="eastAsia" w:ascii="黑体" w:eastAsia="黑体"/>
          <w:sz w:val="22"/>
          <w:u w:val="single"/>
        </w:rPr>
        <w:t xml:space="preserve">         </w:t>
      </w:r>
    </w:p>
    <w:p>
      <w:pPr>
        <w:ind w:firstLine="360" w:firstLineChar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南宁学院教职工绩效改进培训通知书（存根）</w:t>
      </w:r>
    </w:p>
    <w:tbl>
      <w:tblPr>
        <w:tblStyle w:val="7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440"/>
        <w:gridCol w:w="198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所属部门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存在问题及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绩效改进点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80" w:lineRule="exact"/>
              <w:ind w:firstLine="440" w:firstLineChars="200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特别说明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在绩效改进培训期内：</w:t>
            </w:r>
          </w:p>
          <w:p>
            <w:pPr>
              <w:spacing w:line="300" w:lineRule="exact"/>
              <w:ind w:left="330" w:hanging="330" w:hangingChars="150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1.员工应与其直接领导依据考核结果，针对员工的不足之处共同制定绩效改进培训</w:t>
            </w:r>
          </w:p>
          <w:p>
            <w:pPr>
              <w:spacing w:line="300" w:lineRule="exact"/>
              <w:ind w:left="330" w:hanging="330" w:hangingChars="150"/>
              <w:rPr>
                <w:rFonts w:hint="eastAsia"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计划，由直接领导负责对其绩效改进及业务培训（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期限为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年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日</w:t>
            </w:r>
          </w:p>
          <w:p>
            <w:pPr>
              <w:spacing w:line="300" w:lineRule="exact"/>
              <w:ind w:left="331" w:hanging="331" w:hangingChars="150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至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年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日</w:t>
            </w:r>
            <w:r>
              <w:rPr>
                <w:rFonts w:hint="eastAsia" w:ascii="宋体" w:hAnsi="宋体"/>
                <w:sz w:val="22"/>
                <w:szCs w:val="21"/>
              </w:rPr>
              <w:t>），并按月进行培训评估；改进培训期结束后应向人事处</w:t>
            </w:r>
          </w:p>
          <w:p>
            <w:pPr>
              <w:spacing w:line="300" w:lineRule="exact"/>
              <w:ind w:left="330" w:hanging="330" w:hangingChars="150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提交《南宁学院绩效改进培训记录表》；</w:t>
            </w:r>
          </w:p>
          <w:p>
            <w:pPr>
              <w:spacing w:line="3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2.绩效改进培训期结束后，下一期绩效评估仍为‘</w:t>
            </w:r>
            <w:r>
              <w:rPr>
                <w:rFonts w:hint="eastAsia"/>
                <w:sz w:val="22"/>
                <w:szCs w:val="21"/>
              </w:rPr>
              <w:t>待改进</w:t>
            </w:r>
            <w:r>
              <w:rPr>
                <w:rFonts w:hint="eastAsia" w:ascii="宋体" w:hAnsi="宋体"/>
                <w:sz w:val="22"/>
                <w:szCs w:val="21"/>
              </w:rPr>
              <w:t>’或排名末位（即工作不胜任），学校则调整岗位或解除劳动关系。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48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改进对象确认签字：                            部门负责人签字：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48" w:type="dxa"/>
            <w:gridSpan w:val="6"/>
            <w:tcBorders>
              <w:left w:val="nil"/>
              <w:bottom w:val="dashSmallGap" w:color="auto" w:sz="4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2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48" w:type="dxa"/>
            <w:gridSpan w:val="6"/>
            <w:tcBorders>
              <w:top w:val="dashSmallGap" w:color="auto" w:sz="4" w:space="0"/>
              <w:left w:val="nil"/>
              <w:right w:val="nil"/>
            </w:tcBorders>
            <w:vAlign w:val="bottom"/>
          </w:tcPr>
          <w:p>
            <w:pPr>
              <w:spacing w:line="320" w:lineRule="exact"/>
              <w:ind w:right="-166" w:rightChars="-79" w:firstLine="220" w:firstLineChars="100"/>
              <w:jc w:val="center"/>
              <w:rPr>
                <w:rFonts w:ascii="黑体" w:eastAsia="黑体"/>
                <w:sz w:val="22"/>
                <w:szCs w:val="18"/>
                <w:u w:val="dotted"/>
              </w:rPr>
            </w:pPr>
            <w:r>
              <w:rPr>
                <w:rFonts w:hint="eastAsia" w:ascii="黑体" w:eastAsia="黑体"/>
                <w:sz w:val="22"/>
                <w:szCs w:val="18"/>
              </w:rPr>
              <w:t xml:space="preserve">                                                   编号：</w:t>
            </w:r>
            <w:r>
              <w:rPr>
                <w:rFonts w:hint="eastAsia" w:ascii="黑体" w:eastAsia="黑体"/>
                <w:sz w:val="22"/>
                <w:szCs w:val="18"/>
                <w:u w:val="single"/>
              </w:rPr>
              <w:t xml:space="preserve">         </w:t>
            </w:r>
            <w:r>
              <w:rPr>
                <w:rFonts w:hint="eastAsia" w:ascii="黑体" w:eastAsia="黑体"/>
                <w:sz w:val="22"/>
                <w:szCs w:val="18"/>
              </w:rPr>
              <w:t xml:space="preserve">                                             </w:t>
            </w:r>
          </w:p>
          <w:p>
            <w:pPr>
              <w:jc w:val="center"/>
              <w:rPr>
                <w:rFonts w:ascii="黑体" w:eastAsia="黑体"/>
                <w:sz w:val="22"/>
                <w:szCs w:val="36"/>
              </w:rPr>
            </w:pPr>
            <w:r>
              <w:rPr>
                <w:rFonts w:hint="eastAsia" w:ascii="黑体" w:eastAsia="黑体"/>
                <w:sz w:val="22"/>
                <w:szCs w:val="36"/>
              </w:rPr>
              <w:t>南宁学院教职工绩效改进培训通知书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所属部门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存在问题及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绩效改进点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80" w:lineRule="exact"/>
              <w:ind w:firstLine="440" w:firstLineChars="200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特别说明</w:t>
            </w:r>
          </w:p>
        </w:tc>
        <w:tc>
          <w:tcPr>
            <w:tcW w:w="81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在绩效改进培训期内：</w:t>
            </w:r>
          </w:p>
          <w:p>
            <w:pPr>
              <w:spacing w:line="300" w:lineRule="exact"/>
              <w:ind w:left="330" w:hanging="330" w:hangingChars="150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1.员工应与其直接领导依据考核结果，针对员工的不足之处共同制定绩效改进培训</w:t>
            </w:r>
          </w:p>
          <w:p>
            <w:pPr>
              <w:spacing w:line="300" w:lineRule="exac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计划，由直接领导负责对其绩效改进及业务培训（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期限为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年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日至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年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月</w:t>
            </w:r>
            <w:r>
              <w:rPr>
                <w:rFonts w:hint="eastAsia" w:ascii="宋体" w:hAnsi="宋体"/>
                <w:b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日</w:t>
            </w:r>
            <w:r>
              <w:rPr>
                <w:rFonts w:hint="eastAsia" w:ascii="宋体" w:hAnsi="宋体"/>
                <w:sz w:val="22"/>
                <w:szCs w:val="21"/>
              </w:rPr>
              <w:t>），并按月进行培训评估；改进培训期结束后应向人事处提交《南宁学院绩效改进培训记录表》；</w:t>
            </w:r>
          </w:p>
          <w:p>
            <w:pPr>
              <w:spacing w:line="3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2.绩效改进培训期结束后，下一期绩效评估仍为‘</w:t>
            </w:r>
            <w:r>
              <w:rPr>
                <w:rFonts w:hint="eastAsia"/>
                <w:sz w:val="22"/>
                <w:szCs w:val="21"/>
              </w:rPr>
              <w:t>待改进</w:t>
            </w:r>
            <w:r>
              <w:rPr>
                <w:rFonts w:hint="eastAsia" w:ascii="宋体" w:hAnsi="宋体"/>
                <w:sz w:val="22"/>
                <w:szCs w:val="21"/>
              </w:rPr>
              <w:t>’或排名末位（即工作不胜任），学校则调整岗位或解除劳动关系。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4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8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2"/>
                <w:szCs w:val="18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45"/>
    <w:rsid w:val="000B7DAD"/>
    <w:rsid w:val="00106E0F"/>
    <w:rsid w:val="00107ACC"/>
    <w:rsid w:val="001174BD"/>
    <w:rsid w:val="001175B6"/>
    <w:rsid w:val="001338DE"/>
    <w:rsid w:val="00161110"/>
    <w:rsid w:val="00171BA6"/>
    <w:rsid w:val="00190E0C"/>
    <w:rsid w:val="001A1402"/>
    <w:rsid w:val="001B5031"/>
    <w:rsid w:val="001E25C5"/>
    <w:rsid w:val="001E5F34"/>
    <w:rsid w:val="001F4576"/>
    <w:rsid w:val="00206185"/>
    <w:rsid w:val="00227B8B"/>
    <w:rsid w:val="00241871"/>
    <w:rsid w:val="0025178F"/>
    <w:rsid w:val="002775EA"/>
    <w:rsid w:val="00282642"/>
    <w:rsid w:val="002F0DF8"/>
    <w:rsid w:val="003004B2"/>
    <w:rsid w:val="003029C6"/>
    <w:rsid w:val="00311429"/>
    <w:rsid w:val="003118F4"/>
    <w:rsid w:val="00311C69"/>
    <w:rsid w:val="00365E53"/>
    <w:rsid w:val="00380963"/>
    <w:rsid w:val="00395E42"/>
    <w:rsid w:val="003A60E1"/>
    <w:rsid w:val="003B7EE6"/>
    <w:rsid w:val="003C5F11"/>
    <w:rsid w:val="004044D6"/>
    <w:rsid w:val="004807A9"/>
    <w:rsid w:val="00493E11"/>
    <w:rsid w:val="004959C0"/>
    <w:rsid w:val="004A49F4"/>
    <w:rsid w:val="004B1DD2"/>
    <w:rsid w:val="00522EE0"/>
    <w:rsid w:val="005237C8"/>
    <w:rsid w:val="005B6B37"/>
    <w:rsid w:val="005D5F12"/>
    <w:rsid w:val="006131AA"/>
    <w:rsid w:val="00617FF2"/>
    <w:rsid w:val="00640294"/>
    <w:rsid w:val="00687327"/>
    <w:rsid w:val="00687D08"/>
    <w:rsid w:val="006A1300"/>
    <w:rsid w:val="006B4488"/>
    <w:rsid w:val="006F0E32"/>
    <w:rsid w:val="006F5C2E"/>
    <w:rsid w:val="00730EE9"/>
    <w:rsid w:val="007512D3"/>
    <w:rsid w:val="00763966"/>
    <w:rsid w:val="00771A27"/>
    <w:rsid w:val="0078253C"/>
    <w:rsid w:val="007827E9"/>
    <w:rsid w:val="00787852"/>
    <w:rsid w:val="00787B0A"/>
    <w:rsid w:val="00790D57"/>
    <w:rsid w:val="007D73B1"/>
    <w:rsid w:val="007E3785"/>
    <w:rsid w:val="00811637"/>
    <w:rsid w:val="008327F0"/>
    <w:rsid w:val="008925FE"/>
    <w:rsid w:val="00892A89"/>
    <w:rsid w:val="008B4880"/>
    <w:rsid w:val="008D3353"/>
    <w:rsid w:val="008E1A16"/>
    <w:rsid w:val="008E70FD"/>
    <w:rsid w:val="00935C77"/>
    <w:rsid w:val="009A022F"/>
    <w:rsid w:val="009A5BDA"/>
    <w:rsid w:val="009B655C"/>
    <w:rsid w:val="009C51E4"/>
    <w:rsid w:val="009D0FF4"/>
    <w:rsid w:val="00A3283E"/>
    <w:rsid w:val="00A72C78"/>
    <w:rsid w:val="00AA30E9"/>
    <w:rsid w:val="00AB02AB"/>
    <w:rsid w:val="00B13D52"/>
    <w:rsid w:val="00B31413"/>
    <w:rsid w:val="00B53E48"/>
    <w:rsid w:val="00BD3AFC"/>
    <w:rsid w:val="00C82E16"/>
    <w:rsid w:val="00C9071B"/>
    <w:rsid w:val="00CD285D"/>
    <w:rsid w:val="00CF31AA"/>
    <w:rsid w:val="00D216D7"/>
    <w:rsid w:val="00D257F2"/>
    <w:rsid w:val="00D377E9"/>
    <w:rsid w:val="00D56385"/>
    <w:rsid w:val="00D60045"/>
    <w:rsid w:val="00D649A5"/>
    <w:rsid w:val="00D67DBA"/>
    <w:rsid w:val="00D73226"/>
    <w:rsid w:val="00D75E8A"/>
    <w:rsid w:val="00DC6681"/>
    <w:rsid w:val="00DD5E6F"/>
    <w:rsid w:val="00DE07EF"/>
    <w:rsid w:val="00E07781"/>
    <w:rsid w:val="00E238D9"/>
    <w:rsid w:val="00E31620"/>
    <w:rsid w:val="00E445CA"/>
    <w:rsid w:val="00E6004C"/>
    <w:rsid w:val="00EC5629"/>
    <w:rsid w:val="00EF63CD"/>
    <w:rsid w:val="00F22E60"/>
    <w:rsid w:val="00F23CC2"/>
    <w:rsid w:val="00F325A4"/>
    <w:rsid w:val="00F61F0E"/>
    <w:rsid w:val="00F661C7"/>
    <w:rsid w:val="00F83EE1"/>
    <w:rsid w:val="00F92D28"/>
    <w:rsid w:val="00FB1CC3"/>
    <w:rsid w:val="27260983"/>
    <w:rsid w:val="3A207196"/>
    <w:rsid w:val="41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semiHidden/>
    <w:qFormat/>
    <w:uiPriority w:val="0"/>
    <w:pPr>
      <w:spacing w:line="440" w:lineRule="exact"/>
      <w:ind w:firstLine="54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正文文本缩进 Char"/>
    <w:basedOn w:val="6"/>
    <w:link w:val="3"/>
    <w:semiHidden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2017-11-16T04:24:00Z</dcterms:created>
  <dc:creator>ZHAOJUNJING</dc:creator>
  <cp:lastModifiedBy>Administrator</cp:lastModifiedBy>
  <cp:lastPrinted>2017-11-15T09:52:00Z</cp:lastPrinted>
  <dcterms:modified xsi:type="dcterms:W3CDTF">2019-01-14T08:41:29Z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